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51" w:rsidRPr="00B05267" w:rsidRDefault="00651D51" w:rsidP="00651D51">
      <w:pPr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US" w:eastAsia="fr-FR"/>
        </w:rPr>
      </w:pPr>
      <w:bookmarkStart w:id="0" w:name="_GoBack"/>
      <w:bookmarkEnd w:id="0"/>
      <w:r w:rsidRPr="00B05267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val="en-US" w:eastAsia="fr-FR"/>
        </w:rPr>
        <w:t>Document 1</w:t>
      </w:r>
    </w:p>
    <w:p w:rsidR="00B611BB" w:rsidRPr="00237ADE" w:rsidRDefault="00BF7F25" w:rsidP="00B611B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37ADE">
        <w:rPr>
          <w:rFonts w:ascii="Arial" w:hAnsi="Arial" w:cs="Arial"/>
          <w:b/>
          <w:sz w:val="24"/>
          <w:szCs w:val="24"/>
          <w:lang w:val="en-US"/>
        </w:rPr>
        <w:t>LOREM IPSUM</w:t>
      </w:r>
    </w:p>
    <w:p w:rsidR="00BF7F25" w:rsidRPr="00BF7F25" w:rsidRDefault="00BF7F25" w:rsidP="00D9453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Lorem ipsum dolor sit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amet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consectetur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adipiscing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sed do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eiusmod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tempor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incididunt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labore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et dolore magna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aliqua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enim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minim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veniam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nostrud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exercitation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ullamco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laboris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nisi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aliquip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commodo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consequat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Duis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aute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irure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reprehenderit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velit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cillum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eu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fugiat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nulla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pariatur</w:t>
      </w:r>
      <w:r w:rsidR="00237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1</w:t>
      </w:r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Excepteur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sint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occaecat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cupidatat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proident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culpa qui officia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deserunt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mollit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anim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 est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laborum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BF7F25" w:rsidRPr="00237ADE" w:rsidRDefault="00BF7F25" w:rsidP="00D9453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"Sed 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perspiciatis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unde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omnis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iste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natus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error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accusantium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doloremque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laudantium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totam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rem aperiam</w:t>
      </w:r>
      <w:r w:rsidR="00237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2</w:t>
      </w:r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eaque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ipsa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quae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illo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inventore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veritatis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quasi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architecto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beatae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vitae dicta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explicabo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Nemo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enim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ipsam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aspernatur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aut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odit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aut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fugit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sed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consequuntur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magni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eos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ratione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sequi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nesciunt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Neque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porro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quisquam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est, qui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ipsum quia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amet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consectetur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adipisci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velit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sed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quia non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numquam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eius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modi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tempora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incidunt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labore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magnam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aliquam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quaerat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enim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 minima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veniam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nostrum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exercitationem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ullam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corporis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suscipit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laboriosam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nisi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aliquid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commodi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consequatur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Quis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autem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vel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iure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reprehenderit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in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ea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voluptate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velit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quam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nihil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molestiae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consequatur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vel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illum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dolorem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eum</w:t>
      </w:r>
      <w:proofErr w:type="spellEnd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7F25">
        <w:rPr>
          <w:rFonts w:ascii="Times New Roman" w:eastAsia="Times New Roman" w:hAnsi="Times New Roman" w:cs="Times New Roman"/>
          <w:sz w:val="24"/>
          <w:szCs w:val="24"/>
          <w:lang w:eastAsia="fr-FR"/>
        </w:rPr>
        <w:t>fugi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voluptas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651D51" w:rsidRPr="00330584" w:rsidRDefault="00FD74EF" w:rsidP="00B611BB">
      <w:pPr>
        <w:spacing w:after="150" w:line="240" w:lineRule="auto"/>
        <w:jc w:val="right"/>
        <w:rPr>
          <w:rFonts w:ascii="Arial" w:eastAsia="Times New Roman" w:hAnsi="Arial" w:cs="Arial"/>
          <w:i/>
          <w:color w:val="000000" w:themeColor="text1"/>
          <w:lang w:val="en-US" w:eastAsia="fr-FR"/>
        </w:rPr>
      </w:pPr>
      <w:proofErr w:type="gramStart"/>
      <w:r w:rsidRPr="00237ADE">
        <w:rPr>
          <w:rFonts w:ascii="Arial" w:hAnsi="Arial" w:cs="Arial"/>
        </w:rPr>
        <w:t>www</w:t>
      </w:r>
      <w:proofErr w:type="gramEnd"/>
      <w:r w:rsidRPr="00237ADE">
        <w:rPr>
          <w:rFonts w:ascii="Arial" w:hAnsi="Arial" w:cs="Arial"/>
        </w:rPr>
        <w:t>.</w:t>
      </w:r>
      <w:hyperlink r:id="rId8" w:history="1">
        <w:r w:rsidR="00237ADE">
          <w:rPr>
            <w:rFonts w:ascii="Arial" w:eastAsia="Times New Roman" w:hAnsi="Arial" w:cs="Arial"/>
            <w:color w:val="000000" w:themeColor="text1"/>
            <w:lang w:val="en-US" w:eastAsia="fr-FR"/>
          </w:rPr>
          <w:t>lipsum</w:t>
        </w:r>
        <w:r w:rsidR="00651D51" w:rsidRPr="00237ADE">
          <w:rPr>
            <w:rFonts w:ascii="Arial" w:eastAsia="Times New Roman" w:hAnsi="Arial" w:cs="Arial"/>
            <w:color w:val="000000" w:themeColor="text1"/>
            <w:lang w:val="en-US" w:eastAsia="fr-FR"/>
          </w:rPr>
          <w:t>.com</w:t>
        </w:r>
      </w:hyperlink>
      <w:r w:rsidR="008A5861">
        <w:rPr>
          <w:rFonts w:ascii="Arial" w:eastAsia="Times New Roman" w:hAnsi="Arial" w:cs="Arial"/>
          <w:i/>
          <w:color w:val="000000" w:themeColor="text1"/>
          <w:lang w:val="en-US" w:eastAsia="fr-FR"/>
        </w:rPr>
        <w:t>,</w:t>
      </w:r>
      <w:r w:rsidR="002B35B9" w:rsidRPr="00330584">
        <w:rPr>
          <w:rFonts w:ascii="Arial" w:eastAsia="Times New Roman" w:hAnsi="Arial" w:cs="Arial"/>
          <w:i/>
          <w:color w:val="000000" w:themeColor="text1"/>
          <w:lang w:val="en-US" w:eastAsia="fr-FR"/>
        </w:rPr>
        <w:t xml:space="preserve"> </w:t>
      </w:r>
      <w:r w:rsidR="00CA0866" w:rsidRPr="00927F15">
        <w:rPr>
          <w:rFonts w:ascii="Arial" w:eastAsia="Times New Roman" w:hAnsi="Arial" w:cs="Arial"/>
          <w:color w:val="000000" w:themeColor="text1"/>
          <w:lang w:val="en-US" w:eastAsia="fr-FR"/>
        </w:rPr>
        <w:t>September 16,</w:t>
      </w:r>
      <w:r w:rsidR="00237ADE">
        <w:rPr>
          <w:rFonts w:ascii="Arial" w:eastAsia="Times New Roman" w:hAnsi="Arial" w:cs="Arial"/>
          <w:color w:val="000000" w:themeColor="text1"/>
          <w:lang w:val="en-US" w:eastAsia="fr-FR"/>
        </w:rPr>
        <w:t xml:space="preserve"> 202</w:t>
      </w:r>
      <w:r w:rsidR="007C2A91">
        <w:rPr>
          <w:rFonts w:ascii="Arial" w:eastAsia="Times New Roman" w:hAnsi="Arial" w:cs="Arial"/>
          <w:color w:val="000000" w:themeColor="text1"/>
          <w:lang w:val="en-US" w:eastAsia="fr-FR"/>
        </w:rPr>
        <w:t>3</w:t>
      </w:r>
      <w:r w:rsidR="00651D51" w:rsidRPr="00330584">
        <w:rPr>
          <w:rFonts w:ascii="Arial" w:eastAsia="Times New Roman" w:hAnsi="Arial" w:cs="Arial"/>
          <w:i/>
          <w:color w:val="000000" w:themeColor="text1"/>
          <w:lang w:val="en-US" w:eastAsia="fr-FR"/>
        </w:rPr>
        <w:t> </w:t>
      </w:r>
    </w:p>
    <w:p w:rsidR="00B42FB1" w:rsidRDefault="00237ADE" w:rsidP="00237ADE">
      <w:pPr>
        <w:pStyle w:val="Notedebasdepage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proofErr w:type="spellStart"/>
      <w:proofErr w:type="gramStart"/>
      <w:r w:rsidRPr="00237ADE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pariatur</w:t>
      </w:r>
      <w:proofErr w:type="spellEnd"/>
      <w:r w:rsidRPr="00237ADE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:</w:t>
      </w:r>
      <w:proofErr w:type="gramEnd"/>
      <w:r w:rsidRPr="00237ADE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synonyme en anglais ou traduction en français</w:t>
      </w:r>
    </w:p>
    <w:p w:rsidR="00237ADE" w:rsidRPr="00237ADE" w:rsidRDefault="00237ADE" w:rsidP="00237ADE">
      <w:pPr>
        <w:pStyle w:val="Notedebasdepage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proofErr w:type="spellStart"/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aperiam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 : </w:t>
      </w:r>
      <w:r w:rsidRPr="00237ADE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synonyme en anglais ou traduction en français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en fonction de l’option retenue pour la première note</w:t>
      </w:r>
    </w:p>
    <w:p w:rsidR="00330584" w:rsidRPr="00237ADE" w:rsidRDefault="00330584" w:rsidP="00330584">
      <w:pPr>
        <w:pStyle w:val="Notedebasdepage"/>
        <w:rPr>
          <w:sz w:val="16"/>
          <w:szCs w:val="16"/>
        </w:rPr>
      </w:pPr>
    </w:p>
    <w:p w:rsidR="00156FED" w:rsidRPr="00DB2CCB" w:rsidRDefault="00427EB4" w:rsidP="00DB2CCB">
      <w:pPr>
        <w:spacing w:before="300" w:after="150" w:line="240" w:lineRule="auto"/>
        <w:outlineLvl w:val="0"/>
        <w:rPr>
          <w:rStyle w:val="author"/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fr-FR"/>
        </w:rPr>
      </w:pPr>
      <w:r w:rsidRPr="00237ADE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fr-FR"/>
        </w:rPr>
        <w:t>Document 2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4848"/>
      </w:tblGrid>
      <w:tr w:rsidR="00960A2E" w:rsidTr="00DB2CCB">
        <w:trPr>
          <w:trHeight w:val="3811"/>
        </w:trPr>
        <w:tc>
          <w:tcPr>
            <w:tcW w:w="4848" w:type="dxa"/>
          </w:tcPr>
          <w:p w:rsidR="00960A2E" w:rsidRDefault="00960A2E" w:rsidP="00C45B72">
            <w:pPr>
              <w:jc w:val="right"/>
              <w:rPr>
                <w:rStyle w:val="author"/>
                <w:rFonts w:ascii="Arial" w:hAnsi="Arial" w:cs="Arial"/>
                <w:iCs/>
                <w:spacing w:val="-2"/>
                <w:sz w:val="24"/>
                <w:szCs w:val="24"/>
                <w:shd w:val="clear" w:color="auto" w:fill="FFFFFF"/>
              </w:rPr>
            </w:pPr>
          </w:p>
        </w:tc>
      </w:tr>
    </w:tbl>
    <w:p w:rsidR="00156FED" w:rsidRDefault="00156FED" w:rsidP="00C45B72">
      <w:pPr>
        <w:ind w:left="-426"/>
        <w:jc w:val="right"/>
        <w:rPr>
          <w:rStyle w:val="author"/>
          <w:rFonts w:ascii="Arial" w:hAnsi="Arial" w:cs="Arial"/>
          <w:iCs/>
          <w:spacing w:val="-2"/>
          <w:sz w:val="24"/>
          <w:szCs w:val="24"/>
          <w:shd w:val="clear" w:color="auto" w:fill="FFFFFF"/>
        </w:rPr>
      </w:pPr>
    </w:p>
    <w:p w:rsidR="00237ADE" w:rsidRDefault="00237ADE" w:rsidP="00C45B72">
      <w:pPr>
        <w:ind w:left="-426"/>
        <w:jc w:val="right"/>
        <w:rPr>
          <w:rStyle w:val="author"/>
          <w:rFonts w:ascii="Arial" w:hAnsi="Arial" w:cs="Arial"/>
          <w:iCs/>
          <w:spacing w:val="-2"/>
          <w:sz w:val="24"/>
          <w:szCs w:val="24"/>
          <w:shd w:val="clear" w:color="auto" w:fill="FFFFFF"/>
        </w:rPr>
      </w:pPr>
    </w:p>
    <w:p w:rsidR="00FF279E" w:rsidRPr="00DB2CCB" w:rsidRDefault="007059E9" w:rsidP="00DB2CCB">
      <w:pPr>
        <w:ind w:left="-426"/>
        <w:jc w:val="right"/>
        <w:rPr>
          <w:rFonts w:ascii="Arial" w:hAnsi="Arial" w:cs="Arial"/>
          <w:i/>
        </w:rPr>
      </w:pPr>
      <w:r w:rsidRPr="00237ADE">
        <w:rPr>
          <w:rStyle w:val="author"/>
          <w:rFonts w:ascii="Arial" w:hAnsi="Arial" w:cs="Arial"/>
          <w:iCs/>
          <w:spacing w:val="-2"/>
          <w:sz w:val="24"/>
          <w:szCs w:val="24"/>
          <w:shd w:val="clear" w:color="auto" w:fill="FFFFFF"/>
        </w:rPr>
        <w:t xml:space="preserve"> </w:t>
      </w:r>
      <w:hyperlink r:id="rId9" w:history="1">
        <w:r w:rsidR="00247CEC" w:rsidRPr="00237ADE">
          <w:rPr>
            <w:rStyle w:val="Lienhypertexte"/>
            <w:rFonts w:ascii="Arial" w:hAnsi="Arial" w:cs="Arial"/>
            <w:color w:val="auto"/>
            <w:u w:val="none"/>
          </w:rPr>
          <w:t>www.globalcitizen.org</w:t>
        </w:r>
      </w:hyperlink>
      <w:r w:rsidR="007F3E91" w:rsidRPr="00237ADE">
        <w:rPr>
          <w:rFonts w:ascii="Arial" w:hAnsi="Arial" w:cs="Arial"/>
          <w:i/>
        </w:rPr>
        <w:t>,</w:t>
      </w:r>
      <w:r w:rsidR="00247CEC" w:rsidRPr="00237ADE">
        <w:rPr>
          <w:rFonts w:ascii="Arial" w:hAnsi="Arial" w:cs="Arial"/>
          <w:i/>
        </w:rPr>
        <w:t xml:space="preserve"> </w:t>
      </w:r>
      <w:r w:rsidR="00237ADE" w:rsidRPr="00237ADE">
        <w:rPr>
          <w:rFonts w:ascii="Arial" w:hAnsi="Arial" w:cs="Arial"/>
        </w:rPr>
        <w:t>July 27, 202</w:t>
      </w:r>
      <w:r w:rsidR="007C2A91">
        <w:rPr>
          <w:rFonts w:ascii="Arial" w:hAnsi="Arial" w:cs="Arial"/>
        </w:rPr>
        <w:t>4</w:t>
      </w:r>
    </w:p>
    <w:sectPr w:rsidR="00FF279E" w:rsidRPr="00DB2CCB" w:rsidSect="00F0268C">
      <w:footerReference w:type="default" r:id="rId10"/>
      <w:pgSz w:w="11906" w:h="16838"/>
      <w:pgMar w:top="426" w:right="1558" w:bottom="142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47" w:rsidRDefault="00757847" w:rsidP="005647F0">
      <w:pPr>
        <w:spacing w:after="0" w:line="240" w:lineRule="auto"/>
      </w:pPr>
      <w:r>
        <w:separator/>
      </w:r>
    </w:p>
  </w:endnote>
  <w:endnote w:type="continuationSeparator" w:id="0">
    <w:p w:rsidR="00757847" w:rsidRDefault="00757847" w:rsidP="0056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pPr w:leftFromText="141" w:rightFromText="141" w:vertAnchor="text" w:horzAnchor="margin" w:tblpXSpec="center" w:tblpY="31"/>
      <w:tblW w:w="10773" w:type="dxa"/>
      <w:tblLook w:val="04A0" w:firstRow="1" w:lastRow="0" w:firstColumn="1" w:lastColumn="0" w:noHBand="0" w:noVBand="1"/>
    </w:tblPr>
    <w:tblGrid>
      <w:gridCol w:w="2268"/>
      <w:gridCol w:w="2127"/>
      <w:gridCol w:w="2268"/>
      <w:gridCol w:w="2126"/>
      <w:gridCol w:w="1984"/>
    </w:tblGrid>
    <w:tr w:rsidR="00F0268C" w:rsidRPr="00595D7E" w:rsidTr="00DC7F2C">
      <w:tc>
        <w:tcPr>
          <w:tcW w:w="10773" w:type="dxa"/>
          <w:gridSpan w:val="5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b/>
              <w:sz w:val="18"/>
              <w:szCs w:val="10"/>
            </w:rPr>
          </w:pPr>
          <w:r w:rsidRPr="00595D7E">
            <w:rPr>
              <w:rFonts w:ascii="Arial" w:hAnsi="Arial" w:cs="Arial"/>
              <w:b/>
              <w:sz w:val="18"/>
            </w:rPr>
            <w:t>ORAL SECTION EUROPÉENNE :</w:t>
          </w:r>
          <w:r w:rsidRPr="00595D7E">
            <w:rPr>
              <w:rFonts w:ascii="Arial" w:hAnsi="Arial" w:cs="Arial"/>
              <w:b/>
              <w:sz w:val="18"/>
            </w:rPr>
            <w:tab/>
            <w:t>ANGLAIS</w:t>
          </w:r>
          <w:r>
            <w:rPr>
              <w:rFonts w:ascii="Arial" w:hAnsi="Arial" w:cs="Arial"/>
              <w:b/>
              <w:sz w:val="18"/>
            </w:rPr>
            <w:t xml:space="preserve"> </w:t>
          </w:r>
          <w:r w:rsidRPr="00595D7E">
            <w:rPr>
              <w:rFonts w:ascii="Arial" w:hAnsi="Arial" w:cs="Arial"/>
              <w:b/>
              <w:sz w:val="18"/>
            </w:rPr>
            <w:t xml:space="preserve">SECTEUR </w:t>
          </w:r>
          <w:r>
            <w:rPr>
              <w:rFonts w:ascii="Arial" w:hAnsi="Arial" w:cs="Arial"/>
              <w:b/>
              <w:sz w:val="18"/>
            </w:rPr>
            <w:t>TERTIAIRE</w:t>
          </w:r>
        </w:p>
      </w:tc>
    </w:tr>
    <w:tr w:rsidR="00F0268C" w:rsidRPr="00595D7E" w:rsidTr="00DC7F2C">
      <w:tc>
        <w:tcPr>
          <w:tcW w:w="2268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sz w:val="18"/>
              <w:lang w:val="en-US"/>
            </w:rPr>
            <w:t>Sujet n</w:t>
          </w:r>
          <w:r w:rsidRPr="00595D7E">
            <w:rPr>
              <w:rFonts w:ascii="Arial" w:hAnsi="Arial" w:cs="Arial"/>
              <w:sz w:val="18"/>
              <w:lang w:val="en-US"/>
            </w:rPr>
            <w:t>°</w:t>
          </w:r>
          <w:r>
            <w:rPr>
              <w:rFonts w:ascii="Arial" w:hAnsi="Arial" w:cs="Arial"/>
              <w:sz w:val="18"/>
              <w:lang w:val="en-US"/>
            </w:rPr>
            <w:t xml:space="preserve"> </w:t>
          </w:r>
        </w:p>
      </w:tc>
      <w:tc>
        <w:tcPr>
          <w:tcW w:w="2127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proofErr w:type="spellStart"/>
          <w:r w:rsidRPr="00595D7E">
            <w:rPr>
              <w:rFonts w:ascii="Arial" w:hAnsi="Arial" w:cs="Arial"/>
              <w:sz w:val="18"/>
              <w:lang w:val="en-US"/>
            </w:rPr>
            <w:t>Préparation</w:t>
          </w:r>
          <w:proofErr w:type="spellEnd"/>
        </w:p>
      </w:tc>
      <w:tc>
        <w:tcPr>
          <w:tcW w:w="2268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Durée</w:t>
          </w:r>
        </w:p>
      </w:tc>
      <w:tc>
        <w:tcPr>
          <w:tcW w:w="2126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Coefficient</w:t>
          </w:r>
        </w:p>
      </w:tc>
      <w:tc>
        <w:tcPr>
          <w:tcW w:w="1984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Page</w:t>
          </w:r>
        </w:p>
      </w:tc>
    </w:tr>
    <w:tr w:rsidR="00F0268C" w:rsidRPr="00595D7E" w:rsidTr="00DC7F2C">
      <w:tc>
        <w:tcPr>
          <w:tcW w:w="2268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Session 202</w:t>
          </w:r>
          <w:r w:rsidR="000F6E9B">
            <w:rPr>
              <w:rFonts w:ascii="Arial" w:hAnsi="Arial" w:cs="Arial"/>
              <w:sz w:val="18"/>
              <w:lang w:val="en-US"/>
            </w:rPr>
            <w:t>5</w:t>
          </w:r>
        </w:p>
      </w:tc>
      <w:tc>
        <w:tcPr>
          <w:tcW w:w="2127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0h20</w:t>
          </w:r>
        </w:p>
      </w:tc>
      <w:tc>
        <w:tcPr>
          <w:tcW w:w="2268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0h10</w:t>
          </w:r>
        </w:p>
      </w:tc>
      <w:tc>
        <w:tcPr>
          <w:tcW w:w="2126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1</w:t>
          </w:r>
        </w:p>
      </w:tc>
      <w:tc>
        <w:tcPr>
          <w:tcW w:w="1984" w:type="dxa"/>
        </w:tcPr>
        <w:p w:rsidR="00F0268C" w:rsidRPr="00595D7E" w:rsidRDefault="00F0268C" w:rsidP="00F0268C">
          <w:pPr>
            <w:jc w:val="center"/>
            <w:rPr>
              <w:rFonts w:ascii="Arial" w:hAnsi="Arial" w:cs="Arial"/>
              <w:sz w:val="18"/>
              <w:lang w:val="en-US"/>
            </w:rPr>
          </w:pPr>
          <w:r w:rsidRPr="00595D7E">
            <w:rPr>
              <w:rFonts w:ascii="Arial" w:hAnsi="Arial" w:cs="Arial"/>
              <w:sz w:val="18"/>
              <w:lang w:val="en-US"/>
            </w:rPr>
            <w:t>1/1</w:t>
          </w:r>
        </w:p>
      </w:tc>
    </w:tr>
  </w:tbl>
  <w:p w:rsidR="00F0268C" w:rsidRDefault="00F0268C">
    <w:pPr>
      <w:pStyle w:val="Pieddepage"/>
    </w:pPr>
  </w:p>
  <w:p w:rsidR="00F0268C" w:rsidRDefault="00F026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47" w:rsidRDefault="00757847" w:rsidP="005647F0">
      <w:pPr>
        <w:spacing w:after="0" w:line="240" w:lineRule="auto"/>
      </w:pPr>
      <w:r>
        <w:separator/>
      </w:r>
    </w:p>
  </w:footnote>
  <w:footnote w:type="continuationSeparator" w:id="0">
    <w:p w:rsidR="00757847" w:rsidRDefault="00757847" w:rsidP="0056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936"/>
    <w:multiLevelType w:val="hybridMultilevel"/>
    <w:tmpl w:val="75745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43C7D"/>
    <w:multiLevelType w:val="hybridMultilevel"/>
    <w:tmpl w:val="3DCC22FE"/>
    <w:lvl w:ilvl="0" w:tplc="3A72B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5C3F"/>
    <w:multiLevelType w:val="hybridMultilevel"/>
    <w:tmpl w:val="696A7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07"/>
    <w:rsid w:val="0004403F"/>
    <w:rsid w:val="000D1D80"/>
    <w:rsid w:val="000F6E9B"/>
    <w:rsid w:val="00156FED"/>
    <w:rsid w:val="0018212E"/>
    <w:rsid w:val="001E47E3"/>
    <w:rsid w:val="0022710D"/>
    <w:rsid w:val="00237ADE"/>
    <w:rsid w:val="00247CEC"/>
    <w:rsid w:val="00294B02"/>
    <w:rsid w:val="002B35B9"/>
    <w:rsid w:val="003118D1"/>
    <w:rsid w:val="00311B05"/>
    <w:rsid w:val="00330584"/>
    <w:rsid w:val="004032F5"/>
    <w:rsid w:val="00427EB4"/>
    <w:rsid w:val="004829D0"/>
    <w:rsid w:val="004A5B7C"/>
    <w:rsid w:val="004E4140"/>
    <w:rsid w:val="005647F0"/>
    <w:rsid w:val="00651D51"/>
    <w:rsid w:val="006747F8"/>
    <w:rsid w:val="007059E9"/>
    <w:rsid w:val="007131DA"/>
    <w:rsid w:val="00757847"/>
    <w:rsid w:val="007B6E2D"/>
    <w:rsid w:val="007C2A91"/>
    <w:rsid w:val="007F3E91"/>
    <w:rsid w:val="008A5861"/>
    <w:rsid w:val="00927F15"/>
    <w:rsid w:val="00960A2E"/>
    <w:rsid w:val="009636E3"/>
    <w:rsid w:val="00994C05"/>
    <w:rsid w:val="00A44038"/>
    <w:rsid w:val="00A46907"/>
    <w:rsid w:val="00A74E20"/>
    <w:rsid w:val="00AE532D"/>
    <w:rsid w:val="00B05267"/>
    <w:rsid w:val="00B42FB1"/>
    <w:rsid w:val="00B611BB"/>
    <w:rsid w:val="00BF7F25"/>
    <w:rsid w:val="00C15D3C"/>
    <w:rsid w:val="00C21C11"/>
    <w:rsid w:val="00C45B72"/>
    <w:rsid w:val="00C8190D"/>
    <w:rsid w:val="00CA0866"/>
    <w:rsid w:val="00CA3434"/>
    <w:rsid w:val="00D11E90"/>
    <w:rsid w:val="00D94533"/>
    <w:rsid w:val="00DB2CCB"/>
    <w:rsid w:val="00F0268C"/>
    <w:rsid w:val="00FD74E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FC15B-421C-4062-8B27-0A00A6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8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6907"/>
    <w:rPr>
      <w:color w:val="0000FF"/>
      <w:u w:val="single"/>
    </w:rPr>
  </w:style>
  <w:style w:type="character" w:customStyle="1" w:styleId="author">
    <w:name w:val="author"/>
    <w:basedOn w:val="Policepardfaut"/>
    <w:rsid w:val="007059E9"/>
  </w:style>
  <w:style w:type="character" w:customStyle="1" w:styleId="Mentionnonrsolue1">
    <w:name w:val="Mention non résolue1"/>
    <w:basedOn w:val="Policepardfaut"/>
    <w:uiPriority w:val="99"/>
    <w:semiHidden/>
    <w:unhideWhenUsed/>
    <w:rsid w:val="00427EB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1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D3C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647F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647F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647F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6747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747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747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68C"/>
  </w:style>
  <w:style w:type="paragraph" w:styleId="Pieddepage">
    <w:name w:val="footer"/>
    <w:basedOn w:val="Normal"/>
    <w:link w:val="PieddepageCar"/>
    <w:uiPriority w:val="99"/>
    <w:unhideWhenUsed/>
    <w:rsid w:val="00F0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2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9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activ.com/content_providers/euractiv-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lobalcitize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EC732-236D-47A1-B835-D1F4C0FC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BORJA</dc:creator>
  <cp:keywords/>
  <dc:description/>
  <cp:lastModifiedBy>Marina Tajirian</cp:lastModifiedBy>
  <cp:revision>2</cp:revision>
  <cp:lastPrinted>2021-12-13T12:56:00Z</cp:lastPrinted>
  <dcterms:created xsi:type="dcterms:W3CDTF">2025-01-16T09:49:00Z</dcterms:created>
  <dcterms:modified xsi:type="dcterms:W3CDTF">2025-01-16T09:49:00Z</dcterms:modified>
</cp:coreProperties>
</file>